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BB" w:rsidRDefault="00795CBB" w:rsidP="00464436">
      <w:pPr>
        <w:spacing w:line="276" w:lineRule="auto"/>
        <w:rPr>
          <w:rFonts w:ascii="Arial" w:hAnsi="Arial" w:cs="Arial"/>
          <w:b/>
          <w:bCs/>
          <w:sz w:val="48"/>
        </w:rPr>
      </w:pPr>
      <w:r>
        <w:rPr>
          <w:rFonts w:ascii="Arial" w:hAnsi="Arial" w:cs="Arial"/>
          <w:b/>
          <w:bCs/>
          <w:sz w:val="48"/>
        </w:rPr>
        <w:t>РЕЗУЛЬТАТЫ ЦИФРОВОЙ ПЕР</w:t>
      </w:r>
      <w:r w:rsidR="00FF7AF6">
        <w:rPr>
          <w:rFonts w:ascii="Arial" w:hAnsi="Arial" w:cs="Arial"/>
          <w:b/>
          <w:bCs/>
          <w:sz w:val="48"/>
        </w:rPr>
        <w:t>Е</w:t>
      </w:r>
      <w:r>
        <w:rPr>
          <w:rFonts w:ascii="Arial" w:hAnsi="Arial" w:cs="Arial"/>
          <w:b/>
          <w:bCs/>
          <w:sz w:val="48"/>
        </w:rPr>
        <w:t>ПИСИ ОТКРОЮТ НОВЫЕ ВОЗМОЖНОСТИ ДЛЯ БИЗНЕСА</w:t>
      </w:r>
    </w:p>
    <w:p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rsidR="00FF7AF6" w:rsidRPr="00FF7AF6" w:rsidRDefault="00FF7AF6" w:rsidP="00FF7AF6">
      <w:pPr>
        <w:spacing w:line="276" w:lineRule="auto"/>
        <w:ind w:firstLine="708"/>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«Наш недавний опрос показал: 70% жителей Ростова-на-Дону готовы принять участие в переписи в электронном виде.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rsidR="00FF7AF6" w:rsidRPr="00FF7AF6" w:rsidRDefault="00FF7AF6" w:rsidP="00FF7AF6">
      <w:pPr>
        <w:spacing w:line="276" w:lineRule="auto"/>
        <w:ind w:firstLine="708"/>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BigData</w:t>
      </w:r>
      <w:r w:rsidRPr="00FF7AF6">
        <w:rPr>
          <w:rFonts w:ascii="Arial" w:eastAsia="Calibri" w:hAnsi="Arial" w:cs="Arial"/>
          <w:color w:val="525252"/>
          <w:sz w:val="24"/>
          <w:szCs w:val="24"/>
        </w:rPr>
        <w:t xml:space="preserve">). В дальнейшем технология позволит делать сравнительные расчеты с результатами переписи, получать уточненную статистику впериод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Сбер,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w:t>
      </w:r>
      <w:r w:rsidRPr="00FF7AF6">
        <w:rPr>
          <w:rFonts w:ascii="Arial" w:eastAsia="Calibri" w:hAnsi="Arial" w:cs="Arial"/>
          <w:color w:val="525252"/>
          <w:sz w:val="24"/>
          <w:szCs w:val="24"/>
        </w:rPr>
        <w:lastRenderedPageBreak/>
        <w:t xml:space="preserve">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r w:rsidRPr="00FF7AF6">
        <w:rPr>
          <w:rFonts w:ascii="Arial" w:eastAsia="Calibri" w:hAnsi="Arial" w:cs="Arial"/>
          <w:b/>
          <w:color w:val="525252"/>
          <w:sz w:val="24"/>
          <w:szCs w:val="24"/>
        </w:rPr>
        <w:t>программного директора «Точки кипения» ДГТУ Сергея Коцуконя</w:t>
      </w:r>
      <w:r w:rsidRPr="00FF7AF6">
        <w:rPr>
          <w:rFonts w:ascii="Arial" w:eastAsia="Calibri" w:hAnsi="Arial" w:cs="Arial"/>
          <w:color w:val="525252"/>
          <w:sz w:val="24"/>
          <w:szCs w:val="24"/>
        </w:rPr>
        <w:t xml:space="preserve">, позволят формировать новый рынок суперсервисов.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Папушенко, министр экономического развития Ростовской области.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6A7922"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6A7922"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6A792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6A792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6A792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6A792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6A792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EE9" w:rsidRDefault="00914EE9" w:rsidP="00A02726">
      <w:pPr>
        <w:spacing w:after="0" w:line="240" w:lineRule="auto"/>
      </w:pPr>
      <w:r>
        <w:separator/>
      </w:r>
    </w:p>
  </w:endnote>
  <w:endnote w:type="continuationSeparator" w:id="1">
    <w:p w:rsidR="00914EE9" w:rsidRDefault="00914EE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EE9" w:rsidRDefault="00914EE9" w:rsidP="00A02726">
      <w:pPr>
        <w:spacing w:after="0" w:line="240" w:lineRule="auto"/>
      </w:pPr>
      <w:r>
        <w:separator/>
      </w:r>
    </w:p>
  </w:footnote>
  <w:footnote w:type="continuationSeparator" w:id="1">
    <w:p w:rsidR="00914EE9" w:rsidRDefault="00914EE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A792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6A7922"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A792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436"/>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A7922"/>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4EE9"/>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7141-843D-4F5D-9B22-271CC32D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3</cp:revision>
  <cp:lastPrinted>2020-02-13T18:03:00Z</cp:lastPrinted>
  <dcterms:created xsi:type="dcterms:W3CDTF">2020-10-16T07:44:00Z</dcterms:created>
  <dcterms:modified xsi:type="dcterms:W3CDTF">2020-10-19T11:53:00Z</dcterms:modified>
</cp:coreProperties>
</file>